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技能竞赛  匠心逐梦——</w:t>
      </w:r>
    </w:p>
    <w:p>
      <w:pPr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河南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第五届工程造价技能大赛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决赛</w:t>
      </w:r>
    </w:p>
    <w:p>
      <w:pPr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暮秋暖阳、清凉舒爽。但在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郑东新区易元深航国际酒店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3楼中原大厅里，洋溢着一片热烈而紧张的气氛——这里正是20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23年河南省住房和城乡建设系统职工职业技能竞赛造价员竞赛暨河南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第五届工程造价技能大赛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决赛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现场，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来自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全省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18个地市21支优秀队伍105位工程造价行业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精英汇聚一堂，展现真功夫、赛出真水平，给我们奉献一场精彩纷呈的技能盛宴。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drawing>
          <wp:inline distT="0" distB="0" distL="114300" distR="114300">
            <wp:extent cx="4719320" cy="2682875"/>
            <wp:effectExtent l="0" t="0" r="5080" b="14605"/>
            <wp:docPr id="2" name="图片 2" descr="978aa53317f0ab937a8717083847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aa53317f0ab937a87170838477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首先，河南省住房和城乡建设厅二级巡视员张瑛致开幕词，她表示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工程造价技能竞赛在我省已经连续举办五届，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强化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Hans"/>
        </w:rPr>
        <w:t>我省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工程造价行业凝聚力，促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人才素质全面提升起到积极的作用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，已是我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省建设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领域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高质量发展中人才保障的重要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抓手，同时勉励选手们沉着冷静、赛出水平，让本届“技能竞赛”成为各位“匠心逐梦”（又一起点）……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2571750" cy="1715135"/>
            <wp:effectExtent l="0" t="0" r="3810" b="6985"/>
            <wp:docPr id="3" name="图片 3" descr="7054c203d5bbab16735cc5f1dbdc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54c203d5bbab16735cc5f1dbdc7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2581910" cy="1721485"/>
            <wp:effectExtent l="0" t="0" r="8890" b="635"/>
            <wp:docPr id="4" name="图片 4" descr="6941645b7fdd6d6fe6f08188ce6a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41645b7fdd6d6fe6f08188ce6ab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竞赛现场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57145" cy="1705610"/>
            <wp:effectExtent l="0" t="0" r="14605" b="8890"/>
            <wp:docPr id="6" name="图片 6" descr="02c16b385728ab46098289343684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c16b385728ab460982893436844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41905" cy="1695450"/>
            <wp:effectExtent l="0" t="0" r="3175" b="11430"/>
            <wp:docPr id="7" name="图片 7" descr="2cb277acd4393f02ef9895db830f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b277acd4393f02ef9895db830f6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个人赛精彩一瞬（部分）</w:t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57145" cy="1704975"/>
            <wp:effectExtent l="0" t="0" r="14605" b="9525"/>
            <wp:docPr id="8" name="图片 8" descr="aa00e3ff7e15562fc8a4809aeeb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a00e3ff7e15562fc8a4809aeeb79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52700" cy="1701800"/>
            <wp:effectExtent l="0" t="0" r="7620" b="5080"/>
            <wp:docPr id="9" name="图片 9" descr="ec18ad91e938858fa4bd25690e5c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c18ad91e938858fa4bd25690e5cdd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团体赛齐心协力（部分）</w:t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635760" cy="1090930"/>
            <wp:effectExtent l="0" t="0" r="10160" b="6350"/>
            <wp:docPr id="1" name="图片 1" descr="ee7f09fd6f83826a16a79f7f697a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7f09fd6f83826a16a79f7f697ac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631950" cy="1089025"/>
            <wp:effectExtent l="0" t="0" r="13970" b="8255"/>
            <wp:docPr id="5" name="图片 5" descr="3e3cd5acce926f76be3ee57920d3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3cd5acce926f76be3ee57920d3c7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652270" cy="1101725"/>
            <wp:effectExtent l="0" t="0" r="8890" b="10795"/>
            <wp:docPr id="10" name="图片 10" descr="553956a5759f8ae43170af4220d1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53956a5759f8ae43170af4220d15a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啦啦队为各自的“爱豆”摇旗呐喊（部分）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在经过个人理论知识竞答、团体理论知识竞答、个人实操竞速、团体实操竞速后，现场统计成绩、证书填写，最终竞赛结果揭晓个人、一等奖一名、二等奖两名、三等奖三名；团体一等奖一个、二等奖两个、三等奖三个。其中个人一等奖、团体一等奖由中建七局代表队独占鳌头，由郑州市标准定额站和我会推送的郑州市一队获得团体二等奖，郑州市标准定额站张彦强获得组织先进个人奖。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31340" cy="1242060"/>
            <wp:effectExtent l="0" t="0" r="12700" b="7620"/>
            <wp:docPr id="13" name="图片 13" descr="dc9e3110a1f90bed568c84625576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c9e3110a1f90bed568c846255768c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486535" cy="1238250"/>
            <wp:effectExtent l="0" t="0" r="6985" b="11430"/>
            <wp:docPr id="14" name="图片 14" descr="93d506c2fe6a19d288bab925f0a2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3d506c2fe6a19d288bab925f0a28f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56105" cy="1237615"/>
            <wp:effectExtent l="0" t="0" r="3175" b="12065"/>
            <wp:docPr id="15" name="图片 15" descr="afb3116f26f17e7d34c7bf104b98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fb3116f26f17e7d34c7bf104b988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精彩掠影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比赛结束后，孙冬云评委很感慨，她说本届技能大赛是整体最先进的一届，采用了先进的设备及创新技术，通讯网络技术以及大数据的应用、人工智能算法即时处理赛事数据，都给我们带来了前所未有的体验，感受到了高科技的力量。</w:t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55260" cy="2214245"/>
            <wp:effectExtent l="0" t="0" r="2540" b="10795"/>
            <wp:docPr id="12" name="图片 12" descr="ad1f4c6a0e7823af6fbe6d1b1bc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d1f4c6a0e7823af6fbe6d1b1bc5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获奖选手大合影</w:t>
      </w:r>
    </w:p>
    <w:p>
      <w:pPr>
        <w:ind w:firstLine="640" w:firstLineChars="200"/>
        <w:jc w:val="both"/>
        <w:rPr>
          <w:rFonts w:hint="default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本届技能大赛由河南省住房和城乡建设厅、河南省农业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ab/>
        <w:t>交通建设工会委员会联合主办，河南省建设工程消防技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术中心承办，河南省注册造价工程师协会协办，品茗科技股份有限公司提供技术支持。我会副会长孙冬云担任本次大赛评委。我会常务副会长兼秘书长郭丽娴代表郑州市领奖。</w:t>
      </w:r>
    </w:p>
    <w:p>
      <w:pPr>
        <w:jc w:val="center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WJjYzViZWRmZTI0ZjlhZTBhMTM5ZDM1YTk4OGIifQ=="/>
  </w:docVars>
  <w:rsids>
    <w:rsidRoot w:val="39DF32F5"/>
    <w:rsid w:val="0D281C58"/>
    <w:rsid w:val="39DF32F5"/>
    <w:rsid w:val="61A935C5"/>
    <w:rsid w:val="63B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2023-10-26T02:54:00Z</dcterms:created>
  <dc:creator>静水无痕</dc:creator>
  <cp:lastModifiedBy>極</cp:lastModifiedBy>
  <cp:lastPrinted>2023-10-27T02:06:00Z</cp:lastPrinted>
  <dcterms:modified xsi:type="dcterms:W3CDTF">2023-10-27T02:37:17Z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8C9353592B1A414BB26CDE601037B2F8_13</vt:lpwstr>
  </property>
</Properties>
</file>